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2020年度中国残联手语和盲文项目指南</w:t>
      </w:r>
    </w:p>
    <w:p>
      <w:pPr>
        <w:jc w:val="center"/>
        <w:rPr>
          <w:rFonts w:ascii="黑体" w:hAnsi="黑体" w:eastAsia="黑体"/>
          <w:sz w:val="28"/>
          <w:szCs w:val="44"/>
        </w:rPr>
      </w:pPr>
    </w:p>
    <w:p>
      <w:pPr>
        <w:pStyle w:val="6"/>
        <w:tabs>
          <w:tab w:val="left" w:pos="993"/>
        </w:tabs>
        <w:spacing w:line="360" w:lineRule="auto"/>
        <w:ind w:firstLineChars="0"/>
        <w:rPr>
          <w:rFonts w:ascii="黑体" w:hAnsi="黑体" w:eastAsia="黑体"/>
          <w:sz w:val="32"/>
          <w:szCs w:val="32"/>
        </w:rPr>
      </w:pPr>
      <w:r>
        <w:rPr>
          <w:rFonts w:hint="eastAsia" w:ascii="黑体" w:hAnsi="黑体" w:eastAsia="黑体"/>
          <w:sz w:val="32"/>
          <w:szCs w:val="32"/>
        </w:rPr>
        <w:t>一、招标</w:t>
      </w:r>
      <w:bookmarkStart w:id="0" w:name="_GoBack"/>
      <w:bookmarkEnd w:id="0"/>
      <w:r>
        <w:rPr>
          <w:rFonts w:hint="eastAsia" w:ascii="黑体" w:hAnsi="黑体" w:eastAsia="黑体"/>
          <w:sz w:val="32"/>
          <w:szCs w:val="32"/>
        </w:rPr>
        <w:t>项目</w:t>
      </w:r>
    </w:p>
    <w:p>
      <w:pPr>
        <w:pStyle w:val="7"/>
        <w:tabs>
          <w:tab w:val="left" w:pos="466"/>
        </w:tabs>
        <w:spacing w:before="0" w:beforeAutospacing="0" w:after="0" w:afterAutospacing="0"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1.2022年北京冬奥会、冬残奥会常用词通用手语补充研究</w:t>
      </w:r>
    </w:p>
    <w:p>
      <w:pPr>
        <w:pStyle w:val="7"/>
        <w:spacing w:before="0" w:beforeAutospacing="0" w:after="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在《国家通用手</w:t>
      </w:r>
      <w:r>
        <w:rPr>
          <w:rFonts w:hint="eastAsia" w:ascii="仿宋" w:hAnsi="仿宋" w:eastAsia="仿宋" w:cs="仿宋"/>
          <w:color w:val="auto"/>
          <w:sz w:val="32"/>
          <w:szCs w:val="32"/>
          <w:highlight w:val="none"/>
        </w:rPr>
        <w:t>语词典》的基础上，对2022年北京冬奥会、冬残奥会比赛项目、北京和张家口赛区场馆设施、专业器材、吉祥物等名称中尚无国家通用手语表达方式的内容进行研究，为有关部门提供可供审定的方案。（该课题需在</w:t>
      </w:r>
      <w:r>
        <w:rPr>
          <w:rFonts w:hint="eastAsia" w:ascii="仿宋" w:hAnsi="仿宋" w:eastAsia="仿宋" w:cs="仿宋"/>
          <w:sz w:val="32"/>
          <w:szCs w:val="32"/>
        </w:rPr>
        <w:t>2021年3月份前完成，配合国家语委，做好与“北京冬奥会语言服务行动计划”相衔接，落实成果转化，为冬奥会、冬残奥会提供语言服务）</w:t>
      </w:r>
    </w:p>
    <w:p>
      <w:pPr>
        <w:pStyle w:val="7"/>
        <w:spacing w:before="0" w:beforeAutospacing="0" w:after="0" w:afterAutospacing="0"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2.聋校历史课常用词通用手语补充研究</w:t>
      </w:r>
    </w:p>
    <w:p>
      <w:pPr>
        <w:pStyle w:val="7"/>
        <w:spacing w:before="0" w:beforeAutospacing="0" w:after="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根据聋校历史课课程标准和教材，对教材中尚无通用手语的常用词进行补充研究，给有关部门提交可供审定的方案。</w:t>
      </w:r>
    </w:p>
    <w:p>
      <w:pPr>
        <w:pStyle w:val="7"/>
        <w:spacing w:before="0" w:beforeAutospacing="0" w:after="0" w:afterAutospacing="0"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3.国家通用手语电视栏目设置研究</w:t>
      </w:r>
    </w:p>
    <w:p>
      <w:pPr>
        <w:pStyle w:val="7"/>
        <w:spacing w:before="0" w:beforeAutospacing="0" w:after="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在省、市一级电视台尝试开办国家通用手语专门栏目，进行国家通用手语的教学，编制使用国家通用手语的时政新闻、生活、文娱等节目。在栏目编导、手语主持人遴选、节目制作等方面提出可供推广的技术规范。</w:t>
      </w:r>
    </w:p>
    <w:p>
      <w:pPr>
        <w:pStyle w:val="7"/>
        <w:spacing w:before="0" w:beforeAutospacing="0" w:after="0" w:afterAutospacing="0"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w:t>
      </w:r>
      <w:r>
        <w:rPr>
          <w:rFonts w:hint="eastAsia" w:ascii="仿宋" w:hAnsi="仿宋" w:eastAsia="仿宋" w:cs="仿宋"/>
          <w:b/>
          <w:bCs/>
          <w:color w:val="auto"/>
          <w:sz w:val="32"/>
          <w:szCs w:val="32"/>
        </w:rPr>
        <w:t>.《少先队歌》《共青团歌》《国际歌》通</w:t>
      </w:r>
      <w:r>
        <w:rPr>
          <w:rFonts w:hint="eastAsia" w:ascii="仿宋" w:hAnsi="仿宋" w:eastAsia="仿宋" w:cs="仿宋"/>
          <w:b/>
          <w:bCs/>
          <w:sz w:val="32"/>
          <w:szCs w:val="32"/>
        </w:rPr>
        <w:t>用手语研究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研究《中国少年先锋队队歌》《中国共产主义青年团团歌》《国际歌》的国家通用手语表达方案，以</w:t>
      </w:r>
      <w:r>
        <w:rPr>
          <w:rFonts w:hint="eastAsia" w:ascii="仿宋" w:hAnsi="仿宋" w:eastAsia="仿宋" w:cs="仿宋"/>
          <w:color w:val="auto"/>
          <w:sz w:val="32"/>
          <w:szCs w:val="32"/>
        </w:rPr>
        <w:t>配合听力残疾</w:t>
      </w:r>
      <w:r>
        <w:rPr>
          <w:rFonts w:hint="eastAsia" w:ascii="仿宋" w:hAnsi="仿宋" w:eastAsia="仿宋" w:cs="仿宋"/>
          <w:sz w:val="32"/>
          <w:szCs w:val="32"/>
        </w:rPr>
        <w:t>人参加少先队、共青团、中国</w:t>
      </w:r>
      <w:r>
        <w:rPr>
          <w:rFonts w:hint="eastAsia" w:ascii="仿宋" w:hAnsi="仿宋" w:eastAsia="仿宋" w:cs="仿宋"/>
          <w:color w:val="auto"/>
          <w:sz w:val="32"/>
          <w:szCs w:val="32"/>
        </w:rPr>
        <w:t>共产党的组织</w:t>
      </w:r>
      <w:r>
        <w:rPr>
          <w:rFonts w:hint="eastAsia" w:ascii="仿宋" w:hAnsi="仿宋" w:eastAsia="仿宋" w:cs="仿宋"/>
          <w:sz w:val="32"/>
          <w:szCs w:val="32"/>
        </w:rPr>
        <w:t>活动时奏唱歌曲的需要。</w:t>
      </w:r>
    </w:p>
    <w:p>
      <w:pPr>
        <w:pStyle w:val="7"/>
        <w:spacing w:before="0" w:beforeAutospacing="0" w:after="0" w:afterAutospacing="0" w:line="600" w:lineRule="exact"/>
        <w:ind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.国家通用盲文同音词分化研究</w:t>
      </w:r>
    </w:p>
    <w:p>
      <w:pPr>
        <w:spacing w:line="600" w:lineRule="exact"/>
        <w:ind w:firstLine="640" w:firstLineChars="200"/>
        <w:rPr>
          <w:rFonts w:ascii="仿宋" w:hAnsi="仿宋" w:eastAsia="仿宋" w:cs="仿宋"/>
          <w:sz w:val="32"/>
          <w:szCs w:val="32"/>
        </w:rPr>
      </w:pPr>
      <w:r>
        <w:rPr>
          <w:rFonts w:hint="eastAsia" w:ascii="仿宋" w:hAnsi="仿宋" w:eastAsia="仿宋" w:cs="仿宋"/>
          <w:color w:val="auto"/>
          <w:sz w:val="32"/>
          <w:szCs w:val="32"/>
        </w:rPr>
        <w:t>基于《国家通用盲文方案》，提出对特别容易混淆的同音同调词进行分化的方法，确定表示少量</w:t>
      </w:r>
      <w:r>
        <w:rPr>
          <w:rFonts w:hint="eastAsia" w:ascii="仿宋" w:hAnsi="仿宋" w:eastAsia="仿宋" w:cs="仿宋"/>
          <w:sz w:val="32"/>
          <w:szCs w:val="32"/>
        </w:rPr>
        <w:t>汉字的盲文定型符号，使</w:t>
      </w:r>
      <w:r>
        <w:rPr>
          <w:rFonts w:hint="eastAsia" w:ascii="仿宋" w:hAnsi="仿宋" w:eastAsia="仿宋" w:cs="仿宋"/>
          <w:color w:val="auto"/>
          <w:sz w:val="32"/>
          <w:szCs w:val="32"/>
        </w:rPr>
        <w:t>之</w:t>
      </w:r>
      <w:r>
        <w:rPr>
          <w:rFonts w:hint="eastAsia" w:ascii="仿宋" w:hAnsi="仿宋" w:eastAsia="仿宋" w:cs="仿宋"/>
          <w:sz w:val="32"/>
          <w:szCs w:val="32"/>
        </w:rPr>
        <w:t>与特定汉字直接挂钩，解决国家通用盲文中迫切需要区分的同音同调词的同形问题。</w:t>
      </w:r>
    </w:p>
    <w:p>
      <w:pPr>
        <w:spacing w:line="600"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.针</w:t>
      </w:r>
      <w:r>
        <w:rPr>
          <w:rFonts w:hint="eastAsia" w:ascii="仿宋" w:hAnsi="仿宋" w:eastAsia="仿宋" w:cs="仿宋"/>
          <w:b/>
          <w:bCs/>
          <w:color w:val="auto"/>
          <w:sz w:val="32"/>
          <w:szCs w:val="32"/>
          <w:highlight w:val="none"/>
        </w:rPr>
        <w:t>灸推拿学专业常用术语易混淆同音词通用盲文符号缩写方案研究</w:t>
      </w:r>
    </w:p>
    <w:p>
      <w:pPr>
        <w:spacing w:line="60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研究针灸推拿专业常用术语易混淆同音词通用盲文的分化与缩写方案，减少语义猜测，增强针灸推拿专业常用术语盲文表达的准确性，确定少量直接与汉字挂钩的常用术语的盲文定型符号。</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7</w:t>
      </w:r>
      <w:r>
        <w:rPr>
          <w:rFonts w:hint="eastAsia" w:ascii="仿宋" w:hAnsi="仿宋" w:eastAsia="仿宋" w:cs="仿宋"/>
          <w:b/>
          <w:bCs/>
          <w:color w:val="auto"/>
          <w:sz w:val="32"/>
          <w:szCs w:val="32"/>
        </w:rPr>
        <w:t>.海峡两岸盲文数理化符号系统的比较研究</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比较两岸盲文数理化盲文符号体系的异同，提出可供完善大陆通用盲文数理化符号体系的建议，促进两岸的盲文研究。</w:t>
      </w:r>
    </w:p>
    <w:p>
      <w:pPr>
        <w:pStyle w:val="6"/>
        <w:tabs>
          <w:tab w:val="left" w:pos="993"/>
        </w:tabs>
        <w:spacing w:line="360" w:lineRule="auto"/>
        <w:ind w:firstLine="640"/>
        <w:rPr>
          <w:rFonts w:ascii="黑体" w:hAnsi="黑体" w:eastAsia="黑体"/>
          <w:color w:val="auto"/>
          <w:sz w:val="32"/>
          <w:szCs w:val="32"/>
        </w:rPr>
      </w:pPr>
      <w:r>
        <w:rPr>
          <w:rFonts w:hint="eastAsia" w:ascii="黑体" w:hAnsi="黑体" w:eastAsia="黑体"/>
          <w:color w:val="auto"/>
          <w:sz w:val="32"/>
          <w:szCs w:val="32"/>
        </w:rPr>
        <w:t>二、委托项目</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1.地方手语资源调查和保护研究</w:t>
      </w:r>
    </w:p>
    <w:p>
      <w:pPr>
        <w:pStyle w:val="7"/>
        <w:spacing w:before="0" w:beforeAutospacing="0" w:after="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参照国家语言资源保护工程，选择1-2个地区对有代表性的60岁以上老年聋人的手语语料进行抢救性采集，建立地方手语语料库，为今后有序开展地方手语调查和保护提供经验。</w:t>
      </w:r>
    </w:p>
    <w:p>
      <w:pPr>
        <w:pStyle w:val="7"/>
        <w:spacing w:before="0" w:beforeAutospacing="0" w:after="0" w:afterAutospacing="0"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2.基于北京地区聋人的手语语法研究</w:t>
      </w:r>
    </w:p>
    <w:p>
      <w:pPr>
        <w:pStyle w:val="7"/>
        <w:spacing w:before="0" w:beforeAutospacing="0" w:after="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根据北京地区聋人手语语料和手语语言学理论，研究北京地区聋人手语语法的基本规律和特点，为与国内其他地区聋人手语进行比较和揭示我国聋人手语语法体系奠定基础。</w:t>
      </w:r>
    </w:p>
    <w:p>
      <w:pPr>
        <w:spacing w:line="600" w:lineRule="exact"/>
        <w:ind w:firstLine="643" w:firstLineChars="200"/>
        <w:rPr>
          <w:rFonts w:ascii="仿宋" w:hAnsi="仿宋" w:eastAsia="仿宋" w:cs="仿宋"/>
          <w:b/>
          <w:bCs/>
          <w:kern w:val="0"/>
          <w:sz w:val="32"/>
          <w:szCs w:val="32"/>
        </w:rPr>
      </w:pPr>
      <w:r>
        <w:rPr>
          <w:rFonts w:hint="eastAsia" w:ascii="仿宋" w:hAnsi="仿宋" w:eastAsia="仿宋" w:cs="仿宋"/>
          <w:b/>
          <w:bCs/>
          <w:sz w:val="32"/>
          <w:szCs w:val="32"/>
        </w:rPr>
        <w:t>3．国家通用盲文朗读软件研发</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国家通用盲文方案》拼写规则、标调规则和简写规则，研究开发国家通用盲文男女声朗读系统，实现国家通用盲文有声化。根据语境对省写与轻声音节进行消歧处理，准确地使用普通话朗读国家通用盲文。停顿、变调等要符合普通话的一般规律。常见的外文、阿拉伯数字等非汉语音节符号按照其自身的读音朗读。</w:t>
      </w:r>
    </w:p>
    <w:p>
      <w:pPr>
        <w:pStyle w:val="6"/>
        <w:tabs>
          <w:tab w:val="left" w:pos="993"/>
        </w:tabs>
        <w:spacing w:line="360" w:lineRule="auto"/>
        <w:ind w:firstLine="64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三、自主选题</w:t>
      </w:r>
    </w:p>
    <w:p>
      <w:pPr>
        <w:spacing w:line="360" w:lineRule="auto"/>
        <w:ind w:firstLine="48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根据《国家手语和盲文规范化行动计划（2015-2020年）》提出的手语和盲文研究推广工作，结合当前需要关注和解决的手语和盲文的基础理论和应用性问题自主提出选题，并能在1-2年内取得研究成果。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33796"/>
    <w:rsid w:val="001D2A62"/>
    <w:rsid w:val="0023441D"/>
    <w:rsid w:val="00E94C12"/>
    <w:rsid w:val="00F4503C"/>
    <w:rsid w:val="00FE22B3"/>
    <w:rsid w:val="1F433796"/>
    <w:rsid w:val="2FAE30B4"/>
    <w:rsid w:val="43A76DF6"/>
    <w:rsid w:val="684D02C3"/>
    <w:rsid w:val="6D414364"/>
    <w:rsid w:val="78233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paragraph" w:customStyle="1" w:styleId="7">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字符"/>
    <w:basedOn w:val="5"/>
    <w:link w:val="3"/>
    <w:uiPriority w:val="0"/>
    <w:rPr>
      <w:kern w:val="2"/>
      <w:sz w:val="18"/>
      <w:szCs w:val="18"/>
    </w:rPr>
  </w:style>
  <w:style w:type="character" w:customStyle="1" w:styleId="9">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682</Words>
  <Characters>690</Characters>
  <Lines>23</Lines>
  <Paragraphs>10</Paragraphs>
  <TotalTime>39</TotalTime>
  <ScaleCrop>false</ScaleCrop>
  <LinksUpToDate>false</LinksUpToDate>
  <CharactersWithSpaces>1362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2019-11-19T00:37:00Z</dcterms:created>
  <dc:creator>cdpf1602</dc:creator>
  <cp:lastModifiedBy>cdpf1602</cp:lastModifiedBy>
  <dcterms:modified xsi:type="dcterms:W3CDTF">2019-11-20T08:30:55Z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