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附件1</w:t>
      </w:r>
    </w:p>
    <w:p>
      <w:pPr>
        <w:snapToGrid w:val="0"/>
        <w:spacing w:line="580" w:lineRule="exact"/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潍坊市软科学研究计划项目</w:t>
      </w:r>
    </w:p>
    <w:p>
      <w:pPr>
        <w:snapToGrid w:val="0"/>
        <w:spacing w:line="5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申报指南</w:t>
      </w:r>
    </w:p>
    <w:p>
      <w:pPr>
        <w:pStyle w:val="4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360"/>
        <w:jc w:val="both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年软科学计划实施，将围绕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市委、市政府年度工作重点，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加快推进新旧动能转换和现代化高品质城市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为目标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在创新型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建设、创新体系建设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创新驱动发展战略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科技体制机制改革等方面进行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部署研究，项目完成时间一般不超过一年。</w:t>
      </w:r>
    </w:p>
    <w:p>
      <w:pPr>
        <w:pStyle w:val="4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一、重点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支持领域</w:t>
      </w:r>
    </w:p>
    <w:p>
      <w:pPr>
        <w:pStyle w:val="4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研究者围绕以下重点领域开展研究，题目、内容自选，对于评选出的优秀项目重点给予财政经费支持。</w:t>
      </w:r>
    </w:p>
    <w:p>
      <w:pPr>
        <w:pStyle w:val="4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1.科技体制改革与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创新</w:t>
      </w:r>
    </w:p>
    <w:p>
      <w:pPr>
        <w:pStyle w:val="4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科技政策落实情况评价评估</w:t>
      </w:r>
    </w:p>
    <w:p>
      <w:pPr>
        <w:pStyle w:val="4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软科学服务重大决策能力建设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4.大众创业、万众创新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.科研诚信管理制度与机制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6.科技安全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增强企业自主创新能力</w:t>
      </w:r>
    </w:p>
    <w:p>
      <w:pPr>
        <w:pStyle w:val="4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创新创业共同体运行机制及模式创新</w:t>
      </w:r>
    </w:p>
    <w:p>
      <w:pPr>
        <w:pStyle w:val="4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科技型中小企业培育发展</w:t>
      </w:r>
    </w:p>
    <w:p>
      <w:pPr>
        <w:pStyle w:val="4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10.</w:t>
      </w:r>
      <w:r>
        <w:rPr>
          <w:rFonts w:ascii="仿宋_GB2312" w:hAnsi="仿宋_GB2312" w:eastAsia="仿宋_GB2312" w:cs="仿宋_GB2312"/>
          <w:sz w:val="32"/>
          <w:szCs w:val="32"/>
        </w:rPr>
        <w:t>高新技术产业发展对策</w:t>
      </w:r>
    </w:p>
    <w:p>
      <w:pPr>
        <w:pStyle w:val="4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11.产学研合作新模式</w:t>
      </w:r>
    </w:p>
    <w:p>
      <w:pPr>
        <w:pStyle w:val="4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12.优化科技营商环境</w:t>
      </w:r>
    </w:p>
    <w:p>
      <w:pPr>
        <w:adjustRightInd w:val="0"/>
        <w:snapToGrid w:val="0"/>
        <w:spacing w:line="580" w:lineRule="exact"/>
        <w:rPr>
          <w:rFonts w:hint="default" w:ascii="仿宋_GB2312" w:hAnsi="仿宋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 xml:space="preserve">    13.科技助力现代化高品质城市建设</w:t>
      </w:r>
    </w:p>
    <w:p>
      <w:pPr>
        <w:adjustRightInd w:val="0"/>
        <w:snapToGrid w:val="0"/>
        <w:spacing w:line="580" w:lineRule="exact"/>
        <w:ind w:firstLine="64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.科技发展战略</w:t>
      </w:r>
    </w:p>
    <w:p>
      <w:pPr>
        <w:adjustRightInd w:val="0"/>
        <w:snapToGrid w:val="0"/>
        <w:spacing w:line="580" w:lineRule="exact"/>
        <w:ind w:firstLine="640"/>
        <w:rPr>
          <w:rFonts w:hint="default" w:ascii="仿宋_GB2312" w:hAnsi="仿宋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15.科技政策制定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仿宋_GB2312" w:hAnsi="仿宋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16.县域科技创新</w:t>
      </w:r>
    </w:p>
    <w:p>
      <w:pPr>
        <w:adjustRightInd w:val="0"/>
        <w:snapToGrid w:val="0"/>
        <w:spacing w:line="580" w:lineRule="exact"/>
        <w:rPr>
          <w:rFonts w:hint="default" w:ascii="仿宋_GB2312" w:hAnsi="仿宋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　　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17.产业技术研究院发展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高校、科研院所科研体制改革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科技成果转移转化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20.乡村振兴战略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区块链战略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22.5G战略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23.科技创新平台发展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24.科技企业孵化器、众创空间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ascii="仿宋_GB2312" w:hAnsi="仿宋_GB2312" w:eastAsia="仿宋_GB2312" w:cs="仿宋_GB2312"/>
          <w:sz w:val="32"/>
          <w:szCs w:val="32"/>
        </w:rPr>
        <w:t>创新型产业集群发展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ascii="仿宋_GB2312" w:hAnsi="仿宋_GB2312" w:eastAsia="仿宋_GB2312" w:cs="仿宋_GB2312"/>
          <w:sz w:val="32"/>
          <w:szCs w:val="32"/>
        </w:rPr>
        <w:t>企业创新活力与创新动力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科技文化融合</w:t>
      </w: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引才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与培育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29.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十强产业技术</w:t>
      </w:r>
      <w:bookmarkStart w:id="0" w:name="_GoBack"/>
      <w:bookmarkEnd w:id="0"/>
    </w:p>
    <w:p>
      <w:pPr>
        <w:adjustRightInd w:val="0"/>
        <w:snapToGrid w:val="0"/>
        <w:spacing w:line="580" w:lineRule="exact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.企业自主创新</w:t>
      </w:r>
    </w:p>
    <w:p>
      <w:pPr>
        <w:adjustRightInd w:val="0"/>
        <w:snapToGrid w:val="0"/>
        <w:spacing w:line="580" w:lineRule="exact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原始创新能力提升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32.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科技服务与管理</w:t>
      </w:r>
    </w:p>
    <w:p>
      <w:pPr>
        <w:adjustRightInd w:val="0"/>
        <w:snapToGrid w:val="0"/>
        <w:spacing w:line="580" w:lineRule="exac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.军民科技融合</w:t>
      </w:r>
    </w:p>
    <w:p>
      <w:pPr>
        <w:pStyle w:val="4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其他支持领域</w:t>
      </w:r>
    </w:p>
    <w:p>
      <w:pPr>
        <w:pStyle w:val="4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仿宋_GB2312" w:hAnsi="仿宋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其他支持领域</w:t>
      </w:r>
      <w:r>
        <w:rPr>
          <w:rFonts w:hint="eastAsia" w:ascii="仿宋_GB2312" w:hAnsi="仿宋" w:eastAsia="仿宋_GB2312" w:cs="Arial"/>
          <w:sz w:val="32"/>
          <w:szCs w:val="32"/>
        </w:rPr>
        <w:t>以挖掘</w:t>
      </w: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相关领域</w:t>
      </w:r>
      <w:r>
        <w:rPr>
          <w:rFonts w:hint="eastAsia" w:ascii="仿宋_GB2312" w:hAnsi="仿宋" w:eastAsia="仿宋_GB2312" w:cs="Arial"/>
          <w:sz w:val="32"/>
          <w:szCs w:val="32"/>
        </w:rPr>
        <w:t>优秀成果为目的</w:t>
      </w:r>
      <w:r>
        <w:rPr>
          <w:rFonts w:hint="eastAsia" w:ascii="仿宋_GB2312" w:hAnsi="仿宋" w:eastAsia="仿宋_GB2312" w:cs="Arial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研究者应围</w:t>
      </w:r>
      <w:r>
        <w:rPr>
          <w:rFonts w:hint="eastAsia" w:ascii="仿宋_GB2312" w:eastAsia="仿宋_GB2312"/>
          <w:sz w:val="32"/>
          <w:szCs w:val="32"/>
        </w:rPr>
        <w:t>绕省、市重大战略部署和工作重点，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潍坊市情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和自身擅长领域，重点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解决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潍坊市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经济社会发展中遇到的困难和问题，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决策提供科学的依据和支撑。</w:t>
      </w:r>
      <w:r>
        <w:rPr>
          <w:rFonts w:hint="eastAsia" w:ascii="仿宋_GB2312" w:hAnsi="仿宋" w:eastAsia="仿宋_GB2312" w:cs="Arial"/>
          <w:sz w:val="32"/>
          <w:szCs w:val="32"/>
        </w:rPr>
        <w:t>鼓励自由探索</w:t>
      </w:r>
      <w:r>
        <w:rPr>
          <w:rFonts w:hint="eastAsia" w:ascii="仿宋_GB2312" w:hAnsi="仿宋" w:eastAsia="仿宋_GB2312" w:cs="Arial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Arial"/>
          <w:sz w:val="32"/>
          <w:szCs w:val="32"/>
        </w:rPr>
        <w:t>自行设计</w:t>
      </w: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题目</w:t>
      </w:r>
      <w:r>
        <w:rPr>
          <w:rFonts w:hint="eastAsia" w:ascii="仿宋_GB2312" w:hAnsi="仿宋" w:eastAsia="仿宋_GB2312" w:cs="Arial"/>
          <w:sz w:val="32"/>
          <w:szCs w:val="32"/>
        </w:rPr>
        <w:t>和研究内容，注重研究的实证性、对策性、操作性，技术路线可行，提出有建设性的对策建议。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对于评选出的优秀项目给予财政经费支持。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　</w:t>
      </w:r>
    </w:p>
    <w:p>
      <w:pPr>
        <w:snapToGrid w:val="0"/>
        <w:spacing w:line="58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三、项目研究要求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1.课题紧扣主题，目标明确，整体设计条理清晰, 框架设计合理，具有鲜明的问题意识和较强的创新性。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方法得当，论证全面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能够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积极运用新理论、新方法、新工具，论证分析透彻，逻辑清晰，观点明确。对策建议要具有操作性、针对性和前瞻性。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2.申报材料</w:t>
      </w:r>
      <w:r>
        <w:rPr>
          <w:rFonts w:ascii="仿宋_GB2312" w:eastAsia="仿宋_GB2312"/>
          <w:sz w:val="32"/>
          <w:szCs w:val="32"/>
        </w:rPr>
        <w:t>由主管部门</w:t>
      </w:r>
      <w:r>
        <w:rPr>
          <w:rFonts w:hint="eastAsia" w:ascii="仿宋_GB2312" w:eastAsia="仿宋_GB2312"/>
          <w:sz w:val="32"/>
          <w:szCs w:val="32"/>
        </w:rPr>
        <w:t>认真审查，严格把关，</w:t>
      </w:r>
      <w:r>
        <w:rPr>
          <w:rFonts w:ascii="仿宋_GB2312" w:eastAsia="仿宋_GB2312"/>
          <w:sz w:val="32"/>
          <w:szCs w:val="32"/>
        </w:rPr>
        <w:t>统一报送。申报书</w:t>
      </w:r>
      <w:r>
        <w:rPr>
          <w:rFonts w:hint="eastAsia" w:ascii="仿宋_GB2312" w:eastAsia="仿宋_GB2312"/>
          <w:sz w:val="32"/>
          <w:szCs w:val="32"/>
        </w:rPr>
        <w:t>一律用A4纸正反面打印，左侧装订。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申报书</w:t>
      </w:r>
      <w:r>
        <w:rPr>
          <w:rFonts w:hint="eastAsia" w:ascii="仿宋_GB2312" w:eastAsia="仿宋_GB2312"/>
          <w:sz w:val="32"/>
          <w:szCs w:val="32"/>
        </w:rPr>
        <w:t>、推荐汇总表及联系表分别</w:t>
      </w:r>
      <w:r>
        <w:rPr>
          <w:rFonts w:ascii="仿宋_GB2312" w:eastAsia="仿宋_GB2312"/>
          <w:sz w:val="32"/>
          <w:szCs w:val="32"/>
        </w:rPr>
        <w:t>报送纸质材料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份及电子版</w:t>
      </w:r>
      <w:r>
        <w:rPr>
          <w:rFonts w:hint="eastAsia" w:ascii="仿宋_GB2312" w:eastAsia="仿宋_GB2312"/>
          <w:sz w:val="32"/>
          <w:szCs w:val="32"/>
        </w:rPr>
        <w:t>。　</w:t>
      </w:r>
    </w:p>
    <w:p>
      <w:pPr>
        <w:pStyle w:val="4"/>
        <w:spacing w:before="0" w:beforeAutospacing="0" w:after="0" w:afterAutospacing="0" w:line="360" w:lineRule="auto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4.实行限额申报，各单位最多推荐30项，超过者</w:t>
      </w:r>
      <w:r>
        <w:rPr>
          <w:rFonts w:hint="eastAsia" w:ascii="仿宋_GB2312" w:eastAsia="仿宋_GB2312"/>
          <w:sz w:val="32"/>
          <w:szCs w:val="32"/>
        </w:rPr>
        <w:t>一律不予受理。</w:t>
      </w:r>
    </w:p>
    <w:p>
      <w:pPr>
        <w:pStyle w:val="4"/>
        <w:spacing w:before="0" w:beforeAutospacing="0" w:after="0" w:afterAutospacing="0" w:line="360" w:lineRule="auto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项目完成时间为202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年12月31日前。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网上项目申报时间及主管部门推荐时间为2020年7月15日-31日，纸质材料报送时间截止至2020年8月6日。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A0D39"/>
    <w:rsid w:val="1DAF23DE"/>
    <w:rsid w:val="1F764211"/>
    <w:rsid w:val="252874FF"/>
    <w:rsid w:val="2FB63881"/>
    <w:rsid w:val="373B38CF"/>
    <w:rsid w:val="3AE2163D"/>
    <w:rsid w:val="3D5C53D3"/>
    <w:rsid w:val="421108D4"/>
    <w:rsid w:val="4944533B"/>
    <w:rsid w:val="4E883A8A"/>
    <w:rsid w:val="518C44F9"/>
    <w:rsid w:val="54733D01"/>
    <w:rsid w:val="6C50415C"/>
    <w:rsid w:val="6CEE5AE6"/>
    <w:rsid w:val="6CF42733"/>
    <w:rsid w:val="7530158E"/>
    <w:rsid w:val="78005A53"/>
    <w:rsid w:val="7FA3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仰望星空～</cp:lastModifiedBy>
  <cp:lastPrinted>2020-07-02T07:04:00Z</cp:lastPrinted>
  <dcterms:modified xsi:type="dcterms:W3CDTF">2020-07-06T08:38:39Z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