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rFonts w:hint="eastAsia" w:ascii="黑体" w:hAnsi="黑体" w:eastAsia="黑体" w:cs="黑体"/>
          <w:color w:val="auto"/>
          <w:kern w:val="2"/>
          <w:sz w:val="32"/>
          <w:szCs w:val="32"/>
          <w:highlight w:val="none"/>
          <w:lang w:val="en-US" w:eastAsia="zh-CN" w:bidi="ar-SA"/>
        </w:rPr>
      </w:pPr>
      <w:bookmarkStart w:id="0" w:name="_GoBack"/>
      <w:r>
        <w:rPr>
          <w:rFonts w:hint="eastAsia" w:ascii="黑体" w:hAnsi="黑体" w:eastAsia="黑体" w:cs="黑体"/>
          <w:color w:val="auto"/>
          <w:kern w:val="2"/>
          <w:sz w:val="32"/>
          <w:szCs w:val="32"/>
          <w:highlight w:val="none"/>
          <w:lang w:val="en-US" w:eastAsia="zh-CN" w:bidi="ar-SA"/>
        </w:rPr>
        <w:t>附件1</w:t>
      </w:r>
    </w:p>
    <w:bookmarkEnd w:id="0"/>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eastAsia="zh-CN" w:bidi="ar-SA"/>
        </w:rPr>
        <w:t>2023年潍坊市科技发展计划</w:t>
      </w:r>
      <w:r>
        <w:rPr>
          <w:rFonts w:hint="eastAsia" w:ascii="方正小标宋_GBK" w:hAnsi="方正小标宋_GBK" w:eastAsia="方正小标宋_GBK" w:cs="方正小标宋_GBK"/>
          <w:color w:val="auto"/>
          <w:sz w:val="44"/>
          <w:szCs w:val="44"/>
          <w:highlight w:val="none"/>
          <w:lang w:val="en-US" w:eastAsia="zh-CN"/>
        </w:rPr>
        <w:t>（新旧动能</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转换专项计划、重大研发创新计划、产学研</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合作创新计划、高校院所科技创新计划）</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项目申报指南</w:t>
      </w: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6"/>
        <w:textAlignment w:val="auto"/>
        <w:rPr>
          <w:rFonts w:hint="eastAsia" w:ascii="仿宋_GB2312" w:hAnsi="仿宋_GB2312" w:eastAsia="仿宋_GB2312" w:cs="仿宋_GB2312"/>
          <w:color w:val="auto"/>
          <w:kern w:val="2"/>
          <w:sz w:val="32"/>
          <w:szCs w:val="32"/>
          <w:highlight w:val="none"/>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firstLine="646"/>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全面贯彻中央、省、市关于科技创新的系列决策部署，充分发挥科技创新在新旧动能转换中的支撑引领作用，深入实施创新驱动发展战略，强化共性关键技术攻关，根据科技专项资金预算和工作安排，现发布2023年潍坊市科技发展计划（新旧动能转换专项计划、重大研发创新计划、产学研合作创新计划、高校院所科技创新计划）项目申报指南，请根据指南要求认真做好项目申报工作。</w:t>
      </w:r>
    </w:p>
    <w:p>
      <w:pPr>
        <w:keepNext w:val="0"/>
        <w:keepLines w:val="0"/>
        <w:pageBreakBefore w:val="0"/>
        <w:kinsoku/>
        <w:overflowPunct/>
        <w:topLinePunct w:val="0"/>
        <w:autoSpaceDN/>
        <w:bidi w:val="0"/>
        <w:adjustRightInd/>
        <w:snapToGrid w:val="0"/>
        <w:spacing w:beforeAutospacing="0" w:afterAutospacing="0" w:line="560" w:lineRule="exact"/>
        <w:ind w:firstLine="640" w:firstLineChars="200"/>
        <w:textAlignment w:val="auto"/>
        <w:rPr>
          <w:rFonts w:hint="default" w:ascii="仿宋_GB2312" w:hAnsi="仿宋_GB2312" w:eastAsia="仿宋_GB2312" w:cs="仿宋_GB2312"/>
          <w:strike w:val="0"/>
          <w:dstrike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1.新旧动能转换专项计划项目，主要面向经济主战场，聚焦构建“5+10+N”制造业重点产业和开辟发展19条</w:t>
      </w:r>
      <w:r>
        <w:rPr>
          <w:rFonts w:hint="default" w:ascii="仿宋_GB2312" w:hAnsi="仿宋_GB2312" w:eastAsia="仿宋_GB2312" w:cs="仿宋_GB2312"/>
          <w:color w:val="auto"/>
          <w:kern w:val="2"/>
          <w:sz w:val="32"/>
          <w:szCs w:val="32"/>
          <w:highlight w:val="none"/>
          <w:lang w:val="en-US" w:eastAsia="zh-CN" w:bidi="ar-SA"/>
        </w:rPr>
        <w:t>新领域新赛道</w:t>
      </w:r>
      <w:r>
        <w:rPr>
          <w:rFonts w:hint="eastAsia" w:ascii="仿宋_GB2312" w:hAnsi="仿宋_GB2312" w:eastAsia="仿宋_GB2312" w:cs="仿宋_GB2312"/>
          <w:color w:val="auto"/>
          <w:kern w:val="2"/>
          <w:sz w:val="32"/>
          <w:szCs w:val="32"/>
          <w:highlight w:val="none"/>
          <w:lang w:val="en-US" w:eastAsia="zh-CN" w:bidi="ar-SA"/>
        </w:rPr>
        <w:t>要求，围绕</w:t>
      </w:r>
      <w:r>
        <w:rPr>
          <w:rFonts w:hint="eastAsia" w:ascii="仿宋_GB2312" w:hAnsi="仿宋_GB2312" w:eastAsia="仿宋_GB2312" w:cs="仿宋_GB2312"/>
          <w:strike w:val="0"/>
          <w:dstrike w:val="0"/>
          <w:color w:val="auto"/>
          <w:kern w:val="2"/>
          <w:sz w:val="32"/>
          <w:szCs w:val="32"/>
          <w:highlight w:val="none"/>
          <w:lang w:val="en-US" w:eastAsia="zh-CN" w:bidi="ar-SA"/>
        </w:rPr>
        <w:t>产业链条关键节点自主创新，重点支持开展产业前沿技术、关键共性技术和集成性技术研发，助推现代产业体系技术进步和产业能级跨越提升。</w:t>
      </w:r>
    </w:p>
    <w:p>
      <w:pPr>
        <w:pStyle w:val="3"/>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firstLine="646"/>
        <w:textAlignment w:val="auto"/>
        <w:rPr>
          <w:rFonts w:hint="eastAsia" w:ascii="仿宋_GB2312" w:hAnsi="仿宋_GB2312" w:eastAsia="仿宋_GB2312" w:cs="仿宋_GB2312"/>
          <w:strike w:val="0"/>
          <w:dstrike w:val="0"/>
          <w:color w:val="auto"/>
          <w:kern w:val="2"/>
          <w:sz w:val="32"/>
          <w:szCs w:val="32"/>
          <w:highlight w:val="none"/>
          <w:lang w:val="en-US" w:eastAsia="zh-CN" w:bidi="ar-SA"/>
        </w:rPr>
      </w:pPr>
      <w:r>
        <w:rPr>
          <w:rFonts w:hint="eastAsia" w:ascii="仿宋_GB2312" w:hAnsi="仿宋_GB2312" w:eastAsia="仿宋_GB2312" w:cs="仿宋_GB2312"/>
          <w:strike w:val="0"/>
          <w:dstrike w:val="0"/>
          <w:color w:val="auto"/>
          <w:kern w:val="2"/>
          <w:sz w:val="32"/>
          <w:szCs w:val="32"/>
          <w:highlight w:val="none"/>
          <w:lang w:val="en-US" w:eastAsia="zh-CN" w:bidi="ar-SA"/>
        </w:rPr>
        <w:t>2.重大研发创新计划项目，围绕支撑黄河流域生态保护和高质量发展以及我市优势产业发展需求，</w:t>
      </w:r>
      <w:r>
        <w:rPr>
          <w:rFonts w:hint="eastAsia" w:ascii="仿宋_GB2312" w:hAnsi="仿宋_GB2312" w:eastAsia="仿宋_GB2312" w:cs="仿宋_GB2312"/>
          <w:color w:val="auto"/>
          <w:kern w:val="2"/>
          <w:sz w:val="32"/>
          <w:szCs w:val="32"/>
          <w:highlight w:val="none"/>
          <w:lang w:val="en-US" w:eastAsia="zh-CN" w:bidi="ar-SA"/>
        </w:rPr>
        <w:t>重点</w:t>
      </w:r>
      <w:r>
        <w:rPr>
          <w:rFonts w:hint="eastAsia" w:ascii="仿宋_GB2312" w:hAnsi="仿宋_GB2312" w:eastAsia="仿宋_GB2312" w:cs="仿宋_GB2312"/>
          <w:strike w:val="0"/>
          <w:dstrike w:val="0"/>
          <w:color w:val="auto"/>
          <w:kern w:val="2"/>
          <w:sz w:val="32"/>
          <w:szCs w:val="32"/>
          <w:highlight w:val="none"/>
          <w:lang w:val="en-US" w:eastAsia="zh-CN" w:bidi="ar-SA"/>
        </w:rPr>
        <w:t>支持</w:t>
      </w:r>
      <w:r>
        <w:rPr>
          <w:rFonts w:hint="eastAsia" w:ascii="仿宋_GB2312" w:hAnsi="仿宋_GB2312" w:eastAsia="仿宋_GB2312" w:cs="仿宋_GB2312"/>
          <w:color w:val="auto"/>
          <w:kern w:val="2"/>
          <w:sz w:val="32"/>
          <w:szCs w:val="32"/>
          <w:highlight w:val="none"/>
          <w:lang w:val="en-US" w:eastAsia="zh-CN" w:bidi="ar-SA"/>
        </w:rPr>
        <w:t>企业开展</w:t>
      </w:r>
      <w:r>
        <w:rPr>
          <w:rFonts w:hint="eastAsia" w:ascii="仿宋_GB2312" w:hAnsi="仿宋_GB2312" w:eastAsia="仿宋_GB2312" w:cs="仿宋_GB2312"/>
          <w:strike w:val="0"/>
          <w:dstrike w:val="0"/>
          <w:color w:val="auto"/>
          <w:kern w:val="2"/>
          <w:sz w:val="32"/>
          <w:szCs w:val="32"/>
          <w:highlight w:val="none"/>
          <w:lang w:val="en-US" w:eastAsia="zh-CN" w:bidi="ar-SA"/>
        </w:rPr>
        <w:t>关键技术突破、核心装备研发，加快形成一批具有自主知识产权的重大创新技术成果，提升企业科技创新能力和水平。</w:t>
      </w:r>
    </w:p>
    <w:p>
      <w:pPr>
        <w:keepNext w:val="0"/>
        <w:keepLines w:val="0"/>
        <w:pageBreakBefore w:val="0"/>
        <w:kinsoku/>
        <w:overflowPunct/>
        <w:topLinePunct w:val="0"/>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3.产学研合作创新计划项目，重点支持企业联合国内高校院所开展产学研合作，攻克关键核心技术，提升相关产业整体竞争力和水平，促进我市产业结构调整。</w:t>
      </w:r>
    </w:p>
    <w:p>
      <w:pPr>
        <w:keepNext w:val="0"/>
        <w:keepLines w:val="0"/>
        <w:pageBreakBefore w:val="0"/>
        <w:kinsoku/>
        <w:overflowPunct/>
        <w:topLinePunct w:val="0"/>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trike/>
          <w:dstrike w:val="0"/>
          <w:color w:val="auto"/>
          <w:sz w:val="32"/>
          <w:szCs w:val="32"/>
          <w:highlight w:val="none"/>
          <w:u w:val="single"/>
          <w:lang w:val="en-US" w:eastAsia="zh-CN"/>
        </w:rPr>
      </w:pPr>
      <w:r>
        <w:rPr>
          <w:rFonts w:hint="eastAsia" w:ascii="仿宋_GB2312" w:hAnsi="仿宋_GB2312" w:eastAsia="仿宋_GB2312" w:cs="仿宋_GB2312"/>
          <w:color w:val="auto"/>
          <w:kern w:val="2"/>
          <w:sz w:val="32"/>
          <w:szCs w:val="32"/>
          <w:highlight w:val="none"/>
          <w:lang w:val="en-US" w:eastAsia="zh-CN" w:bidi="ar-SA"/>
        </w:rPr>
        <w:t>4.高校院所科技创新计划项目，支持驻潍高校、科研院所瞄准基础前沿和关键核心技术的问题开展基础研究、应用基础研究、科学前沿探索和技术开发，增强源头创新能力。</w:t>
      </w:r>
    </w:p>
    <w:p>
      <w:pPr>
        <w:keepNext w:val="0"/>
        <w:keepLines w:val="0"/>
        <w:pageBreakBefore w:val="0"/>
        <w:kinsoku/>
        <w:overflowPunct/>
        <w:topLinePunct w:val="0"/>
        <w:autoSpaceDN/>
        <w:bidi w:val="0"/>
        <w:adjustRightInd/>
        <w:snapToGrid w:val="0"/>
        <w:spacing w:beforeAutospacing="0" w:afterAutospacing="0" w:line="560" w:lineRule="exact"/>
        <w:textAlignment w:val="auto"/>
        <w:rPr>
          <w:rFonts w:hint="eastAsia" w:ascii="仿宋_GB2312" w:hAnsi="仿宋_GB2312" w:eastAsia="仿宋_GB2312" w:cs="仿宋_GB2312"/>
          <w:strike/>
          <w:dstrike w:val="0"/>
          <w:color w:val="auto"/>
          <w:sz w:val="32"/>
          <w:szCs w:val="32"/>
          <w:highlight w:val="none"/>
          <w:u w:val="single"/>
          <w:lang w:val="en-US" w:eastAsia="zh-CN"/>
        </w:rPr>
      </w:pPr>
    </w:p>
    <w:p>
      <w:pPr>
        <w:keepNext w:val="0"/>
        <w:keepLines w:val="0"/>
        <w:pageBreakBefore w:val="0"/>
        <w:kinsoku/>
        <w:overflowPunct/>
        <w:topLinePunct w:val="0"/>
        <w:autoSpaceDN/>
        <w:bidi w:val="0"/>
        <w:adjustRightInd/>
        <w:snapToGrid w:val="0"/>
        <w:spacing w:beforeAutospacing="0" w:afterAutospacing="0" w:line="560" w:lineRule="exact"/>
        <w:textAlignment w:val="auto"/>
        <w:rPr>
          <w:rFonts w:hint="eastAsia" w:ascii="仿宋_GB2312" w:hAnsi="仿宋_GB2312" w:eastAsia="仿宋_GB2312" w:cs="仿宋_GB2312"/>
          <w:strike/>
          <w:dstrike w:val="0"/>
          <w:color w:val="auto"/>
          <w:sz w:val="32"/>
          <w:szCs w:val="32"/>
          <w:highlight w:val="none"/>
          <w:u w:val="single"/>
          <w:lang w:val="en-US" w:eastAsia="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kinsoku/>
        <w:overflowPunct/>
        <w:topLinePunct w:val="0"/>
        <w:autoSpaceDN/>
        <w:bidi w:val="0"/>
        <w:adjustRightInd/>
        <w:snapToGrid w:val="0"/>
        <w:spacing w:beforeAutospacing="0" w:afterAutospacing="0" w:line="560" w:lineRule="exact"/>
        <w:textAlignment w:val="auto"/>
        <w:rPr>
          <w:rFonts w:hint="eastAsia" w:ascii="仿宋_GB2312" w:hAnsi="仿宋_GB2312" w:eastAsia="仿宋_GB2312" w:cs="仿宋_GB2312"/>
          <w:strike/>
          <w:dstrike w:val="0"/>
          <w:color w:val="auto"/>
          <w:sz w:val="32"/>
          <w:szCs w:val="32"/>
          <w:highlight w:val="none"/>
          <w:u w:val="single"/>
          <w:lang w:val="en-US" w:eastAsia="zh-CN"/>
        </w:rPr>
      </w:pPr>
    </w:p>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DA2ZjkxYmU5NmQ2NTI1ZWJmNTJiOTE4YTExYmQifQ=="/>
  </w:docVars>
  <w:rsids>
    <w:rsidRoot w:val="40457AD0"/>
    <w:rsid w:val="40457AD0"/>
    <w:rsid w:val="41553FF7"/>
    <w:rsid w:val="429226FA"/>
    <w:rsid w:val="57E36882"/>
    <w:rsid w:val="6F32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2023-09-14T07:42:00Z</dcterms:created>
  <dc:creator>孔文乙</dc:creator>
  <cp:lastModifiedBy>孔文乙</cp:lastModifiedBy>
  <dcterms:modified xsi:type="dcterms:W3CDTF">2023-09-14T07:42:23Z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D90C8C80690F45C58C93046270C92AC1_11</vt:lpwstr>
  </property>
</Properties>
</file>