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before="0" w:after="0" w:line="600" w:lineRule="exact"/>
        <w:ind w:right="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附件1</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p>
    <w:p>
      <w:pPr>
        <w:widowControl w:val="0"/>
        <w:wordWrap/>
        <w:adjustRightInd/>
        <w:snapToGrid/>
        <w:spacing w:before="0" w:after="0" w:line="720" w:lineRule="exact"/>
        <w:ind w:left="0" w:leftChars="0" w:right="0" w:firstLine="0" w:firstLineChars="0"/>
        <w:jc w:val="center"/>
        <w:textAlignment w:val="auto"/>
        <w:outlineLvl w:val="9"/>
        <w:rPr>
          <w:rFonts w:hint="eastAsia" w:ascii="文星标宋" w:hAnsi="文星标宋" w:eastAsia="文星标宋" w:cs="文星标宋"/>
          <w:sz w:val="44"/>
          <w:szCs w:val="44"/>
        </w:rPr>
      </w:pPr>
      <w:r>
        <w:rPr>
          <w:rFonts w:hint="eastAsia" w:ascii="文星标宋" w:hAnsi="文星标宋" w:eastAsia="文星标宋" w:cs="文星标宋"/>
          <w:sz w:val="44"/>
          <w:szCs w:val="44"/>
        </w:rPr>
        <w:t>潍坊市社会科学优秀成果奖</w:t>
      </w:r>
    </w:p>
    <w:p>
      <w:pPr>
        <w:widowControl w:val="0"/>
        <w:wordWrap/>
        <w:adjustRightInd/>
        <w:snapToGrid/>
        <w:spacing w:before="0" w:after="0" w:line="720" w:lineRule="exact"/>
        <w:ind w:left="0" w:leftChars="0" w:right="0" w:firstLine="0" w:firstLineChars="0"/>
        <w:jc w:val="center"/>
        <w:textAlignment w:val="auto"/>
        <w:outlineLvl w:val="9"/>
        <w:rPr>
          <w:rFonts w:hint="eastAsia" w:ascii="文星标宋" w:hAnsi="文星标宋" w:eastAsia="文星标宋" w:cs="文星标宋"/>
          <w:sz w:val="44"/>
          <w:szCs w:val="44"/>
        </w:rPr>
      </w:pPr>
      <w:r>
        <w:rPr>
          <w:rFonts w:hint="eastAsia" w:ascii="文星标宋" w:hAnsi="文星标宋" w:eastAsia="文星标宋" w:cs="文星标宋"/>
          <w:sz w:val="44"/>
          <w:szCs w:val="44"/>
        </w:rPr>
        <w:t>评选工作实施细则</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潍坊市社会科学优秀成果评选奖励工作，坚持以习近平新时代中国特色社会主义思想为指导，加强马克思主义基本理论尤其是马克思主义中国化、时代化、大众化的研究，加强中国特色社会主义建设特别是潍坊改革开放和经济社会发展的重大理论和实践问题的研究，大力推进学科体系、学术观点和科研方法创新。坚持严谨规范、客观公正的原则，建立科学权威、公开透明的社会科学成果评价体系，建立优秀成果推介制度，把优秀研究成果真正评出来、推广开，促进社会科学繁荣发展，</w:t>
      </w:r>
      <w:r>
        <w:rPr>
          <w:rFonts w:hint="eastAsia" w:ascii="仿宋" w:hAnsi="仿宋" w:eastAsia="仿宋" w:cs="仿宋"/>
          <w:sz w:val="32"/>
          <w:szCs w:val="32"/>
          <w:lang w:eastAsia="zh-CN"/>
        </w:rPr>
        <w:t>为加快新时代社会主义现代化强市建设</w:t>
      </w:r>
      <w:r>
        <w:rPr>
          <w:rFonts w:hint="eastAsia" w:ascii="仿宋" w:hAnsi="仿宋" w:eastAsia="仿宋" w:cs="仿宋"/>
          <w:sz w:val="32"/>
          <w:szCs w:val="32"/>
        </w:rPr>
        <w:t>服务。为确保评奖工作科学化、规范化、制度化和公平、公正，特制定本实施细则。</w:t>
      </w:r>
    </w:p>
    <w:p>
      <w:pPr>
        <w:widowControl w:val="0"/>
        <w:wordWrap/>
        <w:adjustRightInd/>
        <w:snapToGrid/>
        <w:spacing w:before="0" w:after="0" w:line="600" w:lineRule="exact"/>
        <w:ind w:left="0" w:leftChars="0" w:right="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一、评奖范围和时限</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（一）凡潍坊市个人或集体的社会科学研究成果（包括学术专著、理论文章、课题、调研报告、科普读物、志书、工具书、学术译著、古籍整理和注释等）均可申报参加评奖。</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b/>
          <w:bCs/>
          <w:sz w:val="32"/>
          <w:szCs w:val="32"/>
        </w:rPr>
        <w:t>参评成果必须是：</w:t>
      </w:r>
      <w:r>
        <w:rPr>
          <w:rFonts w:hint="eastAsia" w:ascii="仿宋" w:hAnsi="仿宋" w:eastAsia="仿宋" w:cs="仿宋"/>
          <w:sz w:val="32"/>
          <w:szCs w:val="32"/>
        </w:rPr>
        <w:t>在新闻出版管理部门批准的正式报刊发表的文章或正式出版社出版的著作；在省部级以上社科规划部门结项或通过鉴定的</w:t>
      </w:r>
      <w:bookmarkStart w:id="0" w:name="_GoBack"/>
      <w:bookmarkEnd w:id="0"/>
      <w:r>
        <w:rPr>
          <w:rFonts w:hint="eastAsia" w:ascii="仿宋" w:hAnsi="仿宋" w:eastAsia="仿宋" w:cs="仿宋"/>
          <w:sz w:val="32"/>
          <w:szCs w:val="32"/>
        </w:rPr>
        <w:t>社科课题及山东省人文社会科学结项课题；“调研潍坊”优秀结项课题及社科规划重点研究优秀结项课题；经有关领导批示或被有关党委、政府采用的调研报告、决策咨询文稿。其他未公开发表或正式出版的成果均不受理。</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三）确认成果时限以发表或版权页出版时间为准，非正式出版物的时限以有关领导批示及有关党委、政府机关采用时间或成果鉴定书通过鉴定的时间为准。所有成果不以写作时间及“前言”、“后记”中的说明或其他证明为据。</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（四）以外文形式发表的研究成果申报评奖，</w:t>
      </w:r>
      <w:r>
        <w:rPr>
          <w:rFonts w:hint="eastAsia" w:ascii="仿宋" w:hAnsi="仿宋" w:eastAsia="仿宋" w:cs="仿宋"/>
          <w:sz w:val="32"/>
          <w:szCs w:val="32"/>
          <w:lang w:eastAsia="zh-CN"/>
        </w:rPr>
        <w:t>文章</w:t>
      </w:r>
      <w:r>
        <w:rPr>
          <w:rFonts w:hint="eastAsia" w:ascii="仿宋" w:hAnsi="仿宋" w:eastAsia="仿宋" w:cs="仿宋"/>
          <w:sz w:val="32"/>
          <w:szCs w:val="32"/>
        </w:rPr>
        <w:t>需同时</w:t>
      </w:r>
      <w:r>
        <w:rPr>
          <w:rFonts w:hint="eastAsia" w:ascii="仿宋" w:hAnsi="仿宋" w:eastAsia="仿宋" w:cs="仿宋"/>
          <w:sz w:val="32"/>
          <w:szCs w:val="32"/>
          <w:lang w:eastAsia="zh-CN"/>
        </w:rPr>
        <w:t>提供</w:t>
      </w:r>
      <w:r>
        <w:rPr>
          <w:rFonts w:hint="eastAsia" w:ascii="仿宋" w:hAnsi="仿宋" w:eastAsia="仿宋" w:cs="仿宋"/>
          <w:sz w:val="32"/>
          <w:szCs w:val="32"/>
        </w:rPr>
        <w:t>中文译文</w:t>
      </w:r>
      <w:r>
        <w:rPr>
          <w:rFonts w:hint="eastAsia" w:ascii="仿宋" w:hAnsi="仿宋" w:eastAsia="仿宋" w:cs="仿宋"/>
          <w:sz w:val="32"/>
          <w:szCs w:val="32"/>
          <w:lang w:eastAsia="zh-CN"/>
        </w:rPr>
        <w:t>、期刊分区证明材料；</w:t>
      </w:r>
      <w:r>
        <w:rPr>
          <w:rFonts w:hint="eastAsia" w:ascii="仿宋" w:hAnsi="仿宋" w:eastAsia="仿宋" w:cs="仿宋"/>
          <w:sz w:val="32"/>
          <w:szCs w:val="32"/>
        </w:rPr>
        <w:t>著作需提交中文摘要</w:t>
      </w:r>
      <w:r>
        <w:rPr>
          <w:rFonts w:hint="eastAsia" w:ascii="仿宋" w:hAnsi="仿宋" w:eastAsia="仿宋" w:cs="仿宋"/>
          <w:sz w:val="32"/>
          <w:szCs w:val="32"/>
          <w:lang w:eastAsia="zh-CN"/>
        </w:rPr>
        <w:t>；</w:t>
      </w:r>
      <w:r>
        <w:rPr>
          <w:rFonts w:hint="eastAsia" w:ascii="仿宋" w:hAnsi="仿宋" w:eastAsia="仿宋" w:cs="仿宋"/>
          <w:sz w:val="32"/>
          <w:szCs w:val="32"/>
        </w:rPr>
        <w:t>翻译论著申报评奖需同时上报外文原件（或复印件）。</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五）同一项成果只能作一次性申报。著作类出版时限以第一版时间为准，从未参加过评奖的著作,若再版时间在评奖时限之内，可以参评；以前参加过评奖的著作，再版后新增内容超过原著作三分之一，方可参评。</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（六）首位作者(含集体作者、课题组等)只限报一项成果，若与他人合作而不是首位作者的，还可以另申报一项以本人为第一作者的另外一项成果。</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（七）两人以上合作的成果，不能以个人名义申报，必须经合作者同意后，与合作者（含共同主编）共同具名申报。</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八）集体合作的成果，第一作者（第一主编）不属我市的，不能参评；第一作者（第一主编）调离我市，其他作者尚在市内，如果能确定该项成果是第一作者（第一主编）在我市工作期间完成的，可以参评，但要出具第一作者（第一主编）同意其他作者申报评奖的证明。获奖证书按版权页署名。在外地工作或上学期间完成的作品，其作者现已调入我市的，可以参评。</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（九）与中央、省有关部门或外地、市协作项目，其中由我市作者为首位主编、或在多卷本中能明显分出某单册为我市作者撰写的，可申报参评。</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十）多人合作的系列丛书，如果涉及学科较多，出版时间不一，由丛书主编及编委会出具同意证明，单册可以申报参评。在评奖时限内已出齐的丛书，如果整体参评，单册不再参评；如果单册已经参评，整体则不再参评。单册参评以单册作者（主编）为主申报；丛书参评以丛书主编为主申报。</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（十一）同一书号的系列丛书，只能作为一本书申报，不能单册申报；不同书号的系列丛书，如果丛书有共同主编而分册作者不同，既可以丛书名义申报，也可以单册申报，但不得重复申报。</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（十二）同一作者同一书名的多卷本著作，在未完整出齐的情况下，不受理单册申报。多卷本著作的申报以最后一本出版时限为准。</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（十三）多位作者（主编）的成果，第一作者（主编）去世后，可由第二作者（主编）在征得其他作者（主编）同意后申报评奖。申报评奖及获奖证书以版权页为准署名。</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（十四）只有一位作者（主编）的成果，作者（主编）去世，可由其直系亲属代理申报评奖，申报评奖及获奖证书以版权页为准署名。</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（十五）文章以正文标题下首次出现的署名为准；著作以版权页署名为准；通过鉴定的课题以鉴定书上的完成单位（或课题负责人、主持人）的署名为准。</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成果以单位署名的，以单位具名申报。</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版权页上署名的顾问、编委、主审等不具有申报权，其申报权归“作者”或“主编”。</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（十六）公文、法律、法规等条文性文件不得申报评奖。</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（十七）带有秘密、机密、绝密字样的研究成果在保密期内不得申报评奖。</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（十八）工作总结及各种规划、方案，消息、通讯、访谈及其他纪实性作品不得申报评奖。</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（十九）如果论文集参评，其中的论文不得再单独申报评奖。</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（二十）版权页姓名和时限若印刷模糊、不规范，不予受理；若有涂改和更换现象，一经发现，即取消参评及获奖资格，当事人两年之内不得申报评奖。</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（二十一）没有出版日期的成果，不得参加评奖。</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（二十二）教材教辅类作品不得申报。</w:t>
      </w:r>
    </w:p>
    <w:p>
      <w:pPr>
        <w:widowControl w:val="0"/>
        <w:wordWrap/>
        <w:adjustRightInd/>
        <w:snapToGrid/>
        <w:spacing w:before="0" w:after="0" w:line="600" w:lineRule="exact"/>
        <w:ind w:left="0" w:leftChars="0" w:right="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二、评奖学科组设置</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社科优秀成果奖评选工作，分5个学科组，分别是：“应用研究”、“经济与管理”、“政治与法律”、“文史哲”、“教育与教学”。各学科组涵盖内容别分是：</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（一）应用研究组：调研报告、决策咨询文稿。</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（二）经济与管理组：经济学、管理学、统计学、图书情报与文献学。</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（三）政治与法律组：马克思主义理论、政治学、社会学、法学、公安学类、军事学类。</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（四）文史哲组：文学、语言学、史学、哲学、逻辑学、宗教学、艺术学、民族学、博物馆学。</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（五）教育与教学组：教育学、心理学、教学类；思想政治教育类。</w:t>
      </w:r>
    </w:p>
    <w:p>
      <w:pPr>
        <w:widowControl w:val="0"/>
        <w:wordWrap/>
        <w:adjustRightInd/>
        <w:snapToGrid/>
        <w:spacing w:before="0" w:after="0" w:line="600" w:lineRule="exact"/>
        <w:ind w:left="0" w:leftChars="0" w:right="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三、评奖条件</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社科优秀成果奖参评成果，必须遵守宪法和法律，符合党的理论、路线、方针、政策，注重创新，联系实际，有较高的学术水平或者实际应用价值，有良好的学风文风。</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（一）基础研究。在本学科、本专业某一领域填补某项空白，或在原有研究基础上有新的建树，或在某些问题的研究上有科学独到的见解，对学科发展起到了重要作用。</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应用研究。在研究解决经济社会发展等问题上有创见，对党委、政府及有关部门、企事业单位重大决策的形成具有重要参考价值，为重大现实问题的解决发挥了积极促进作用，并取得了较高社会效益、经济效益、生态效益。</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三）科普读物。宣传普及马克思列宁主义、毛泽东思想、邓小平理论、“三个代表”重要思想、科学发展观，宣传普及习近平新时代中国特色社会主义思想和系列重要讲话精神，宣传普及经济、政治、文化、社会、生态文明、党的建设等方面的重大方针政策和成就，宣传普及社会科学基本知识与科学精神、科学态度、科学方法，具有较强的科学性、知识性，文字通俗易懂，为公众喜闻乐见。</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（四）翻译论著。符合版权规定，体现原著原意，对研究我国我省我市改革开放和经济社会发展中的理论和实践具有重要参考价值和借鉴作用。</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（五）古籍整理。翻译、注疏准确，完整保持原作内容，在史料史实考证上有新发现，或者纠正了前人的某些讹脱。</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（六）志书、工具书。观点正确，资料翔实可靠，具有科学性、系统性和准确性，正确解释或反映国内外最新研究成果，对科研和实际工作有重要参考价值。</w:t>
      </w:r>
    </w:p>
    <w:p>
      <w:pPr>
        <w:widowControl w:val="0"/>
        <w:wordWrap/>
        <w:adjustRightInd/>
        <w:snapToGrid/>
        <w:spacing w:before="0" w:after="0" w:line="600" w:lineRule="exact"/>
        <w:ind w:left="0" w:leftChars="0" w:right="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四、申报办法与要求</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（一）各县市区、市属各开发区辖区内的参评成果向各自县市区社科联或者各开发区相关职能部门申报；驻潍各高校、市委党校的参评成果向其科研处或者职能处室申报；市直</w:t>
      </w:r>
      <w:r>
        <w:rPr>
          <w:rFonts w:hint="eastAsia" w:ascii="仿宋" w:hAnsi="仿宋" w:eastAsia="仿宋" w:cs="仿宋"/>
          <w:sz w:val="32"/>
          <w:szCs w:val="32"/>
          <w:lang w:eastAsia="zh-CN"/>
        </w:rPr>
        <w:t>部门</w:t>
      </w:r>
      <w:r>
        <w:rPr>
          <w:rFonts w:hint="eastAsia" w:ascii="仿宋" w:hAnsi="仿宋" w:eastAsia="仿宋" w:cs="仿宋"/>
          <w:sz w:val="32"/>
          <w:szCs w:val="32"/>
        </w:rPr>
        <w:t>的参评成果向</w:t>
      </w:r>
      <w:r>
        <w:rPr>
          <w:rFonts w:hint="eastAsia" w:ascii="仿宋" w:hAnsi="仿宋" w:eastAsia="仿宋" w:cs="仿宋"/>
          <w:sz w:val="32"/>
          <w:szCs w:val="32"/>
          <w:lang w:eastAsia="zh-CN"/>
        </w:rPr>
        <w:t>本部门有关科室</w:t>
      </w:r>
      <w:r>
        <w:rPr>
          <w:rFonts w:hint="eastAsia" w:ascii="仿宋" w:hAnsi="仿宋" w:eastAsia="仿宋" w:cs="仿宋"/>
          <w:sz w:val="32"/>
          <w:szCs w:val="32"/>
        </w:rPr>
        <w:t>申报。</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（二）凡已获市级（含）以上奖励的成果，不得申报潍坊市社会科学优秀成果奖。</w:t>
      </w:r>
    </w:p>
    <w:p>
      <w:pPr>
        <w:widowControl w:val="0"/>
        <w:wordWrap/>
        <w:adjustRightInd/>
        <w:snapToGrid/>
        <w:spacing w:before="0" w:after="0" w:line="600" w:lineRule="exact"/>
        <w:ind w:left="0" w:leftChars="0" w:right="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五、评选程序与方法</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（一）初评。市评奖办对申报成果的基本情况、成果质量等进行初步审核认定，淘汰不符合申报条件、质量较差的申报成果。</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（二）意识形态审核。落实意识形态工作责任制成果评议，根据相关规定抽选专家对参评成果进行评议，不符合要求按相关规定办理。</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（三）客观赋分。市评奖办从评选专家库中随机抽取专家，根据《潍坊市社会科学优秀成果奖客观分数评价标准》评出客观分值，并实行学科评选组之间交叉审核。</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四）学科组赋分。市评奖办按学科分类从专家库中各抽取7名专家作为学科组评委，分别对相应学科参评成果进行独立审读评分，去掉最高分和最低分，其他5名评委的赋分平均值就是每项参评成果的学科组赋分。</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pacing w:val="-6"/>
          <w:sz w:val="32"/>
          <w:szCs w:val="32"/>
        </w:rPr>
      </w:pPr>
      <w:r>
        <w:rPr>
          <w:rFonts w:hint="eastAsia" w:ascii="仿宋" w:hAnsi="仿宋" w:eastAsia="仿宋" w:cs="仿宋"/>
          <w:sz w:val="32"/>
          <w:szCs w:val="32"/>
        </w:rPr>
        <w:t>（五）综合评议。市评奖办对客观赋分和学科组赋分合并计算得出每项成果的最后得分。在此基础上，由市评委会领导</w:t>
      </w:r>
      <w:r>
        <w:rPr>
          <w:rFonts w:hint="eastAsia" w:ascii="仿宋" w:hAnsi="仿宋" w:eastAsia="仿宋" w:cs="仿宋"/>
          <w:spacing w:val="-6"/>
          <w:sz w:val="32"/>
          <w:szCs w:val="32"/>
        </w:rPr>
        <w:t>小组对成果进行综合评议认定，评选出一、二、三等奖候选成果。</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（六）总评委会评选。召开总评委会，对一、二、三等奖候选成果，采用无记名投票、差额评选的方式，确定一、二、三等奖成果。</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七）公示。获奖成果在有关媒体上公示，公示期为5个工作日。任何单位或个人对公示内容有异议的，可在公示期内实名向市评奖办提出申诉意见并提出书面异议材料和相关证明。经市评奖办核查并确认属实，提出处理意见，报市评委会审定。</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（八）公布。公示期结束，最终结果由市社会科学优秀成果奖评选委员会发文公布，同时在市社科联网站发布。</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（九）表彰奖励。市评委会代表市委、市政府向获奖者颁发证书和奖金。</w:t>
      </w:r>
    </w:p>
    <w:p>
      <w:pPr>
        <w:widowControl w:val="0"/>
        <w:wordWrap/>
        <w:adjustRightInd/>
        <w:snapToGrid/>
        <w:spacing w:before="0" w:after="0" w:line="600" w:lineRule="exact"/>
        <w:ind w:left="0" w:leftChars="0" w:right="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六、评奖工作监督</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（一）为确保公开、公平、公正，对专家抽选、客观赋分、会议评选等重要环节实行监督。</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（二）参加评选工作的所有人员，必须严格遵守评选纪律，坚决杜绝徇私情、拉选票、泄密等现象。对违反评奖规定和纪律的行为，应及时提交监督委员会作出处理。</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三）如发现获奖成果有弄虚作假等现象以及其他重大问题者，在取得具有法律效力的证明后，取消该奖项获奖资格。如已颁发证书和奖金，须全部追回，并通报批评，该作者及其所有成果五年之内不得申报潍坊市社会科学优秀成果奖。</w:t>
      </w:r>
    </w:p>
    <w:p>
      <w:pPr>
        <w:widowControl w:val="0"/>
        <w:wordWrap/>
        <w:adjustRightInd/>
        <w:snapToGrid/>
        <w:spacing w:before="0" w:after="0" w:line="600" w:lineRule="exact"/>
        <w:ind w:left="0" w:leftChars="0" w:right="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七、奖励与管理</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（一）优秀成果奖励等次分为一、二、三等奖，由潍坊市社会科学优秀成果奖评选委员会代表市委、市政府向获奖成果颁发获奖证书和奖金。</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著作类获奖成果以版权页署名为准颁发证书，署名顺序按版权页排列，均不以其他说明为准；文章类获奖成果以申报成果正文首次出现的署名为准颁发证书；通过鉴定的课题以鉴定书上的完成单位（或课题负责人、主持人）署名为准颁发证书。</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（三）获潍坊市社会科学优秀成果奖的所有奖次，均可作为人才评价的重要依据，作为考核、晋级、评定专业技术职务和评选劳模、专业技术拔尖人才等方面的重要依据。</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（四）集体成果获奖，证书、奖金授予集体；多人合作成果获奖，证书发给主要作者，奖金由作者协商合理分配。</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（五）如发现获奖成果有弄虚作假或剽窃他人成果以及其他重大问题者，在取得具有法律效力的证明后，即取消该项成果获奖资格。如已颁发证书与奖金，须全部追回。该作者的其他成果两年内不得参评。</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（六）市评奖办公室设在潍坊市社会科学界联合会。本细则的具体实施由市社科联负责，解释权属潍坊市社会科学优秀成果奖评选委员会。</w:t>
      </w:r>
    </w:p>
    <w:p>
      <w:pPr>
        <w:widowControl w:val="0"/>
        <w:wordWrap/>
        <w:adjustRightInd/>
        <w:snapToGrid/>
        <w:spacing w:before="0" w:after="0" w:line="600" w:lineRule="exact"/>
        <w:ind w:left="0" w:leftChars="0" w:right="0" w:firstLine="560" w:firstLineChars="200"/>
        <w:jc w:val="both"/>
        <w:textAlignment w:val="auto"/>
        <w:outlineLvl w:val="9"/>
        <w:rPr>
          <w:rFonts w:hint="default"/>
          <w:sz w:val="28"/>
          <w:szCs w:val="28"/>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文星标宋">
    <w:altName w:val="微软雅黑"/>
    <w:panose1 w:val="02010604000101010101"/>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OGY5NjZiZjFkZDI5NjYwYzFlNjJmYmM4ZTlhYjcifQ=="/>
  </w:docVars>
  <w:rsids>
    <w:rsidRoot w:val="065D7FA9"/>
    <w:rsid w:val="048D093B"/>
    <w:rsid w:val="065D7FA9"/>
    <w:rsid w:val="1C427F20"/>
    <w:rsid w:val="1FB72263"/>
    <w:rsid w:val="2015022C"/>
    <w:rsid w:val="25901A09"/>
    <w:rsid w:val="33D65C88"/>
    <w:rsid w:val="372261D6"/>
    <w:rsid w:val="37935EAE"/>
    <w:rsid w:val="3BC64F12"/>
    <w:rsid w:val="3D425FDF"/>
    <w:rsid w:val="491B407A"/>
    <w:rsid w:val="56910346"/>
    <w:rsid w:val="58217ABD"/>
    <w:rsid w:val="5A7977E0"/>
    <w:rsid w:val="6C130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2">
    <w:name w:val="heading 3"/>
    <w:basedOn w:val="1"/>
    <w:next w:val="1"/>
    <w:qFormat/>
    <w:uiPriority w:val="0"/>
    <w:pPr>
      <w:keepNext/>
      <w:keepLines/>
      <w:spacing w:before="260" w:beforeLines="0" w:beforeAutospacing="0" w:after="260" w:afterLines="0" w:afterAutospacing="0" w:line="413" w:lineRule="auto"/>
      <w:outlineLvl w:val="2"/>
    </w:pPr>
    <w:rPr>
      <w:rFonts w:hint="default" w:ascii="Calibri" w:hAnsi="Calibri" w:cs="Calibri"/>
      <w:b/>
      <w:kern w:val="2"/>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4209</Words>
  <Characters>4209</Characters>
  <Lines>0</Lines>
  <Paragraphs>0</Paragraphs>
  <TotalTime>0</TotalTime>
  <ScaleCrop>false</ScaleCrop>
  <LinksUpToDate>false</LinksUpToDate>
  <CharactersWithSpaces>4209</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2021-10-19T00:35:00Z</dcterms:created>
  <dc:creator>Lenovo</dc:creator>
  <cp:lastModifiedBy>Tina</cp:lastModifiedBy>
  <dcterms:modified xsi:type="dcterms:W3CDTF">2023-03-23T05:16:30Z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CF7E17DC921940EA99B67BF7161F0856</vt:lpwstr>
  </property>
</Properties>
</file>