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宋体"/>
          <w:color w:val="333335"/>
          <w:kern w:val="0"/>
          <w:sz w:val="32"/>
          <w:szCs w:val="32"/>
        </w:rPr>
      </w:pPr>
      <w:r>
        <w:rPr>
          <w:rFonts w:hint="eastAsia" w:ascii="方正小标宋简体" w:hAnsi="方正小标宋简体" w:eastAsia="方正小标宋简体" w:cs="方正小标宋简体"/>
          <w:color w:val="333335"/>
          <w:kern w:val="0"/>
          <w:sz w:val="44"/>
          <w:szCs w:val="44"/>
        </w:rPr>
        <w:t>山东省社会科学普及应用研究项目和山东省金融应用重点研究项目</w:t>
      </w:r>
      <w:r>
        <w:rPr>
          <w:rFonts w:hint="eastAsia" w:ascii="方正小标宋简体" w:hAnsi="方正小标宋简体" w:eastAsia="方正小标宋简体" w:cs="方正小标宋简体"/>
          <w:color w:val="333335"/>
          <w:kern w:val="0"/>
          <w:sz w:val="44"/>
          <w:szCs w:val="44"/>
          <w:lang w:eastAsia="zh-CN"/>
        </w:rPr>
        <w:t>选题方向</w:t>
      </w:r>
      <w:r>
        <w:rPr>
          <w:rFonts w:hint="eastAsia" w:ascii="方正小标宋简体" w:hAnsi="方正小标宋简体" w:eastAsia="方正小标宋简体" w:cs="方正小标宋简体"/>
          <w:color w:val="333335"/>
          <w:kern w:val="0"/>
          <w:sz w:val="44"/>
          <w:szCs w:val="44"/>
        </w:rPr>
        <w:br w:type="textWrapp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333335"/>
          <w:kern w:val="0"/>
          <w:sz w:val="32"/>
          <w:szCs w:val="32"/>
        </w:rPr>
      </w:pPr>
      <w:r>
        <w:rPr>
          <w:rFonts w:hint="eastAsia" w:ascii="仿宋" w:hAnsi="仿宋" w:eastAsia="仿宋" w:cs="宋体"/>
          <w:color w:val="333335"/>
          <w:kern w:val="0"/>
          <w:sz w:val="32"/>
          <w:szCs w:val="32"/>
        </w:rPr>
        <w:t>　</w:t>
      </w:r>
      <w:r>
        <w:rPr>
          <w:rFonts w:hint="eastAsia" w:ascii="仿宋" w:hAnsi="仿宋" w:eastAsia="仿宋" w:cs="仿宋"/>
          <w:color w:val="333335"/>
          <w:kern w:val="0"/>
          <w:sz w:val="32"/>
          <w:szCs w:val="32"/>
        </w:rPr>
        <w:t>　申报者可参考以下题目的方向、范围和领域选题，或结合本人（项目组）已有的研究基础和方向自拟题目进行申报。</w:t>
      </w:r>
      <w:r>
        <w:rPr>
          <w:rFonts w:hint="eastAsia" w:ascii="仿宋" w:hAnsi="仿宋" w:eastAsia="仿宋" w:cs="仿宋"/>
          <w:color w:val="333335"/>
          <w:kern w:val="0"/>
          <w:sz w:val="32"/>
          <w:szCs w:val="32"/>
        </w:rPr>
        <w:br w:type="textWrapping"/>
      </w:r>
      <w:r>
        <w:rPr>
          <w:rFonts w:hint="eastAsia" w:ascii="仿宋" w:hAnsi="仿宋" w:eastAsia="仿宋" w:cs="宋体"/>
          <w:color w:val="333335"/>
          <w:kern w:val="0"/>
          <w:sz w:val="32"/>
          <w:szCs w:val="32"/>
        </w:rPr>
        <w:t>　　</w:t>
      </w:r>
      <w:r>
        <w:rPr>
          <w:rFonts w:hint="eastAsia" w:ascii="黑体" w:hAnsi="黑体" w:eastAsia="黑体" w:cs="黑体"/>
          <w:color w:val="333335"/>
          <w:kern w:val="0"/>
          <w:sz w:val="32"/>
          <w:szCs w:val="32"/>
          <w:lang w:eastAsia="zh-CN"/>
        </w:rPr>
        <w:t>一、</w:t>
      </w:r>
      <w:r>
        <w:rPr>
          <w:rFonts w:hint="eastAsia" w:ascii="黑体" w:hAnsi="黑体" w:eastAsia="黑体" w:cs="黑体"/>
          <w:color w:val="333335"/>
          <w:kern w:val="0"/>
          <w:sz w:val="32"/>
          <w:szCs w:val="32"/>
        </w:rPr>
        <w:t>山东省社会科学普及应用研究项目</w:t>
      </w:r>
      <w:r>
        <w:rPr>
          <w:rFonts w:hint="eastAsia" w:ascii="黑体" w:hAnsi="黑体" w:eastAsia="黑体" w:cs="黑体"/>
          <w:color w:val="333335"/>
          <w:kern w:val="0"/>
          <w:sz w:val="32"/>
          <w:szCs w:val="32"/>
        </w:rPr>
        <w:br w:type="textWrapping"/>
      </w:r>
      <w:r>
        <w:rPr>
          <w:rFonts w:hint="eastAsia" w:ascii="仿宋" w:hAnsi="仿宋" w:eastAsia="仿宋" w:cs="宋体"/>
          <w:color w:val="333335"/>
          <w:kern w:val="0"/>
          <w:sz w:val="32"/>
          <w:szCs w:val="32"/>
        </w:rPr>
        <w:t>　　</w:t>
      </w:r>
      <w:r>
        <w:rPr>
          <w:rFonts w:hint="eastAsia" w:ascii="仿宋" w:hAnsi="仿宋" w:eastAsia="仿宋" w:cs="仿宋"/>
          <w:color w:val="333335"/>
          <w:kern w:val="0"/>
          <w:sz w:val="32"/>
          <w:szCs w:val="32"/>
        </w:rPr>
        <w:t>项目申报一般应为党的创新理论普及类、重大战略或热点解读类、社科知识普及类的文章或著作。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1.宣传普及习近平新时代中国特色社会主义思想的文章或著作</w:t>
      </w:r>
      <w:r>
        <w:rPr>
          <w:rFonts w:hint="eastAsia" w:ascii="仿宋" w:hAnsi="仿宋" w:eastAsia="仿宋" w:cs="仿宋"/>
          <w:color w:val="333335"/>
          <w:kern w:val="0"/>
          <w:sz w:val="32"/>
          <w:szCs w:val="32"/>
        </w:rPr>
        <w:br w:type="textWrapping"/>
      </w:r>
      <w:r>
        <w:rPr>
          <w:rFonts w:hint="eastAsia" w:ascii="仿宋" w:hAnsi="仿宋" w:eastAsia="仿宋" w:cs="仿宋"/>
          <w:color w:val="333335"/>
          <w:kern w:val="0"/>
          <w:sz w:val="32"/>
          <w:szCs w:val="32"/>
          <w:lang w:val="en-US" w:eastAsia="zh-CN"/>
        </w:rPr>
        <w:t xml:space="preserve">    </w:t>
      </w:r>
      <w:r>
        <w:rPr>
          <w:rFonts w:hint="eastAsia" w:ascii="仿宋" w:hAnsi="仿宋" w:eastAsia="仿宋" w:cs="仿宋"/>
          <w:color w:val="333335"/>
          <w:kern w:val="0"/>
          <w:sz w:val="32"/>
          <w:szCs w:val="32"/>
        </w:rPr>
        <w:t>2.宣传普及党的十九届五中全会精神的文章或著作</w:t>
      </w:r>
      <w:r>
        <w:rPr>
          <w:rFonts w:hint="eastAsia" w:ascii="仿宋" w:hAnsi="仿宋" w:eastAsia="仿宋" w:cs="仿宋"/>
          <w:color w:val="333335"/>
          <w:kern w:val="0"/>
          <w:sz w:val="32"/>
          <w:szCs w:val="32"/>
        </w:rPr>
        <w:br w:type="textWrapping"/>
      </w:r>
      <w:r>
        <w:rPr>
          <w:rFonts w:hint="eastAsia" w:ascii="仿宋" w:hAnsi="仿宋" w:eastAsia="仿宋" w:cs="仿宋"/>
          <w:color w:val="333335"/>
          <w:kern w:val="0"/>
          <w:sz w:val="32"/>
          <w:szCs w:val="32"/>
          <w:lang w:val="en-US" w:eastAsia="zh-CN"/>
        </w:rPr>
        <w:t xml:space="preserve">    </w:t>
      </w:r>
      <w:r>
        <w:rPr>
          <w:rFonts w:hint="eastAsia" w:ascii="仿宋" w:hAnsi="仿宋" w:eastAsia="仿宋" w:cs="仿宋"/>
          <w:color w:val="333335"/>
          <w:kern w:val="0"/>
          <w:sz w:val="32"/>
          <w:szCs w:val="32"/>
        </w:rPr>
        <w:t>3. 建党100年来党的理论创新与历史经验研究的文章或著作</w:t>
      </w:r>
    </w:p>
    <w:p>
      <w:pPr>
        <w:keepNext w:val="0"/>
        <w:keepLines w:val="0"/>
        <w:pageBreakBefore w:val="0"/>
        <w:widowControl w:val="0"/>
        <w:kinsoku/>
        <w:wordWrap/>
        <w:overflowPunct/>
        <w:topLinePunct w:val="0"/>
        <w:autoSpaceDE/>
        <w:autoSpaceDN/>
        <w:bidi w:val="0"/>
        <w:adjustRightInd/>
        <w:snapToGrid/>
        <w:spacing w:line="600" w:lineRule="exact"/>
        <w:ind w:left="17" w:leftChars="8" w:firstLine="617" w:firstLineChars="193"/>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4.宣传普及山东“七个求突破”“七个走在前列”“九个强省突破”的文章或著作</w:t>
      </w:r>
      <w:r>
        <w:rPr>
          <w:rFonts w:hint="eastAsia" w:ascii="仿宋" w:hAnsi="仿宋" w:eastAsia="仿宋" w:cs="仿宋"/>
          <w:color w:val="333335"/>
          <w:kern w:val="0"/>
          <w:sz w:val="32"/>
          <w:szCs w:val="32"/>
        </w:rPr>
        <w:br w:type="textWrapping"/>
      </w:r>
      <w:r>
        <w:rPr>
          <w:rFonts w:hint="eastAsia" w:ascii="仿宋" w:hAnsi="仿宋" w:eastAsia="仿宋" w:cs="仿宋"/>
          <w:color w:val="333335"/>
          <w:kern w:val="0"/>
          <w:sz w:val="32"/>
          <w:szCs w:val="32"/>
          <w:lang w:val="en-US" w:eastAsia="zh-CN"/>
        </w:rPr>
        <w:t xml:space="preserve">    </w:t>
      </w:r>
      <w:r>
        <w:rPr>
          <w:rFonts w:hint="eastAsia" w:ascii="仿宋" w:hAnsi="仿宋" w:eastAsia="仿宋" w:cs="仿宋"/>
          <w:color w:val="333335"/>
          <w:kern w:val="0"/>
          <w:sz w:val="32"/>
          <w:szCs w:val="32"/>
        </w:rPr>
        <w:t>5.宣传普及中华优秀传统文化、红色文化的文章或著作</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lang w:val="en-US" w:eastAsia="zh-CN"/>
        </w:rPr>
        <w:t>6</w:t>
      </w:r>
      <w:r>
        <w:rPr>
          <w:rFonts w:hint="eastAsia" w:ascii="仿宋" w:hAnsi="仿宋" w:eastAsia="仿宋" w:cs="仿宋"/>
          <w:color w:val="333335"/>
          <w:kern w:val="0"/>
          <w:sz w:val="32"/>
          <w:szCs w:val="32"/>
        </w:rPr>
        <w:t>.宣传普及社会主义核心价值观的文章或著作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lang w:val="en-US" w:eastAsia="zh-CN"/>
        </w:rPr>
        <w:t>7</w:t>
      </w:r>
      <w:r>
        <w:rPr>
          <w:rFonts w:hint="eastAsia" w:ascii="仿宋" w:hAnsi="仿宋" w:eastAsia="仿宋" w:cs="仿宋"/>
          <w:color w:val="333335"/>
          <w:kern w:val="0"/>
          <w:sz w:val="32"/>
          <w:szCs w:val="32"/>
        </w:rPr>
        <w:t>.宣传普及乡村振兴的文章或著作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lang w:val="en-US" w:eastAsia="zh-CN"/>
        </w:rPr>
        <w:t>8</w:t>
      </w:r>
      <w:r>
        <w:rPr>
          <w:rFonts w:hint="eastAsia" w:ascii="仿宋" w:hAnsi="仿宋" w:eastAsia="仿宋" w:cs="仿宋"/>
          <w:color w:val="333335"/>
          <w:kern w:val="0"/>
          <w:sz w:val="32"/>
          <w:szCs w:val="32"/>
        </w:rPr>
        <w:t>.宣传普及健康生活理念和生活方式的文章或著作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lang w:val="en-US" w:eastAsia="zh-CN"/>
        </w:rPr>
        <w:t>9</w:t>
      </w:r>
      <w:bookmarkStart w:id="0" w:name="_GoBack"/>
      <w:bookmarkEnd w:id="0"/>
      <w:r>
        <w:rPr>
          <w:rFonts w:hint="eastAsia" w:ascii="仿宋" w:hAnsi="仿宋" w:eastAsia="仿宋" w:cs="仿宋"/>
          <w:color w:val="333335"/>
          <w:kern w:val="0"/>
          <w:sz w:val="32"/>
          <w:szCs w:val="32"/>
        </w:rPr>
        <w:t>.新时代社科普及工作规律及文明实践社科志愿服务模式研究的文章或著作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宋体"/>
          <w:b/>
          <w:bCs/>
          <w:color w:val="333335"/>
          <w:kern w:val="0"/>
          <w:sz w:val="32"/>
          <w:szCs w:val="32"/>
        </w:rPr>
      </w:pPr>
      <w:r>
        <w:rPr>
          <w:rFonts w:hint="eastAsia" w:ascii="黑体" w:hAnsi="黑体" w:eastAsia="黑体" w:cs="宋体"/>
          <w:color w:val="333335"/>
          <w:kern w:val="0"/>
          <w:sz w:val="32"/>
          <w:szCs w:val="32"/>
          <w:lang w:eastAsia="zh-CN"/>
        </w:rPr>
        <w:t>二、</w:t>
      </w:r>
      <w:r>
        <w:rPr>
          <w:rFonts w:hint="eastAsia" w:ascii="黑体" w:hAnsi="黑体" w:eastAsia="黑体" w:cs="宋体"/>
          <w:b/>
          <w:bCs/>
          <w:color w:val="333335"/>
          <w:kern w:val="0"/>
          <w:sz w:val="32"/>
          <w:szCs w:val="32"/>
        </w:rPr>
        <w:t>山东省金融应用重点研究项目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该项目由省社科联、</w:t>
      </w:r>
      <w:r>
        <w:rPr>
          <w:rFonts w:hint="eastAsia" w:ascii="仿宋" w:hAnsi="仿宋" w:eastAsia="仿宋" w:cs="仿宋"/>
          <w:color w:val="auto"/>
          <w:kern w:val="0"/>
          <w:sz w:val="32"/>
          <w:szCs w:val="32"/>
        </w:rPr>
        <w:t>省金融学会共同主</w:t>
      </w:r>
      <w:r>
        <w:rPr>
          <w:rFonts w:hint="eastAsia" w:ascii="仿宋" w:hAnsi="仿宋" w:eastAsia="仿宋" w:cs="仿宋"/>
          <w:color w:val="333335"/>
          <w:kern w:val="0"/>
          <w:sz w:val="32"/>
          <w:szCs w:val="32"/>
        </w:rPr>
        <w:t>管，申报项目应紧紧围绕我省经济金融形势，以深入研究当前经济金融领域出现的重大理论和实际问题为重点，开展有地方特色和区域优势的基础理论研究和应用对策研究，为山东省金融事业健康发展提供理论和决策支持。</w:t>
      </w:r>
      <w:r>
        <w:rPr>
          <w:rFonts w:hint="eastAsia" w:ascii="仿宋" w:hAnsi="仿宋" w:eastAsia="仿宋" w:cs="仿宋"/>
          <w:color w:val="333335"/>
          <w:kern w:val="0"/>
          <w:sz w:val="32"/>
          <w:szCs w:val="32"/>
        </w:rPr>
        <w:br w:type="textWrapping"/>
      </w:r>
      <w:r>
        <w:rPr>
          <w:rFonts w:hint="eastAsia" w:ascii="仿宋" w:hAnsi="仿宋" w:eastAsia="仿宋" w:cs="仿宋"/>
          <w:color w:val="333335"/>
          <w:kern w:val="0"/>
          <w:sz w:val="32"/>
          <w:szCs w:val="32"/>
          <w:lang w:val="en-US" w:eastAsia="zh-CN"/>
        </w:rPr>
        <w:t xml:space="preserve">    </w:t>
      </w:r>
      <w:r>
        <w:rPr>
          <w:rFonts w:hint="eastAsia" w:ascii="仿宋" w:hAnsi="仿宋" w:eastAsia="仿宋" w:cs="仿宋"/>
          <w:color w:val="333335"/>
          <w:kern w:val="0"/>
          <w:sz w:val="32"/>
          <w:szCs w:val="32"/>
        </w:rPr>
        <w:t>1.后疫情时期主要经济体货币政策对我国经济金融的影响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2.金融支持“双循环”新格局发展研究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3.普惠金融服务乡村振兴问题研究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4.“碳达峰、碳中和”目标下我国绿色金融发展研究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r>
        <w:rPr>
          <w:rFonts w:hint="eastAsia" w:ascii="仿宋" w:hAnsi="仿宋" w:eastAsia="仿宋" w:cs="仿宋"/>
          <w:color w:val="333335"/>
          <w:kern w:val="0"/>
          <w:sz w:val="32"/>
          <w:szCs w:val="32"/>
        </w:rPr>
        <w:t>5.金融支持科技创新发展研究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33335"/>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400" w:firstLineChars="750"/>
        <w:textAlignment w:val="auto"/>
        <w:rPr>
          <w:rFonts w:ascii="仿宋" w:hAnsi="仿宋" w:eastAsia="仿宋" w:cs="宋体"/>
          <w:color w:val="333335"/>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F"/>
    <w:rsid w:val="0008036F"/>
    <w:rsid w:val="00101E30"/>
    <w:rsid w:val="00115651"/>
    <w:rsid w:val="00141ACF"/>
    <w:rsid w:val="00155DDA"/>
    <w:rsid w:val="001778BD"/>
    <w:rsid w:val="00314933"/>
    <w:rsid w:val="0038324B"/>
    <w:rsid w:val="003C01D5"/>
    <w:rsid w:val="005829E9"/>
    <w:rsid w:val="006017CA"/>
    <w:rsid w:val="00663F91"/>
    <w:rsid w:val="006E18F9"/>
    <w:rsid w:val="00A42E9F"/>
    <w:rsid w:val="00AD0172"/>
    <w:rsid w:val="00AE7703"/>
    <w:rsid w:val="00BD149D"/>
    <w:rsid w:val="00C6463C"/>
    <w:rsid w:val="00C670E1"/>
    <w:rsid w:val="00C82E9A"/>
    <w:rsid w:val="00D61053"/>
    <w:rsid w:val="00DA0880"/>
    <w:rsid w:val="00DF121B"/>
    <w:rsid w:val="00E00821"/>
    <w:rsid w:val="00E306F7"/>
    <w:rsid w:val="00EB503A"/>
    <w:rsid w:val="5E0D5FB2"/>
    <w:rsid w:val="69DC007F"/>
    <w:rsid w:val="7700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204</TotalTime>
  <ScaleCrop>false</ScaleCrop>
  <LinksUpToDate>false</LinksUpToDate>
  <CharactersWithSpaces>707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2021-02-06T06:40:00Z</dcterms:created>
  <dc:creator>DELL</dc:creator>
  <cp:lastModifiedBy>Administrator</cp:lastModifiedBy>
  <cp:lastPrinted>2021-02-24T02:49:00Z</cp:lastPrinted>
  <dcterms:modified xsi:type="dcterms:W3CDTF">2021-02-24T08:54:15Z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